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B" w:rsidRPr="00F97B5B" w:rsidRDefault="00F97B5B" w:rsidP="00F97B5B">
      <w:pPr>
        <w:ind w:right="0"/>
        <w:jc w:val="center"/>
        <w:rPr>
          <w:rFonts w:ascii="Helvetica" w:hAnsi="Helvetica"/>
          <w:b/>
          <w:bCs/>
          <w:color w:val="000000"/>
          <w:szCs w:val="24"/>
        </w:rPr>
      </w:pPr>
      <w:bookmarkStart w:id="0" w:name="_GoBack"/>
      <w:bookmarkEnd w:id="0"/>
      <w:r w:rsidRPr="00F97B5B">
        <w:rPr>
          <w:rFonts w:ascii="Helvetica" w:hAnsi="Helvetica"/>
          <w:b/>
          <w:bCs/>
          <w:color w:val="000000"/>
          <w:szCs w:val="24"/>
        </w:rPr>
        <w:t>Bükkszentkereszt község képviselő testületének 8/2016 (IX.19</w:t>
      </w:r>
      <w:proofErr w:type="gramStart"/>
      <w:r w:rsidRPr="00F97B5B">
        <w:rPr>
          <w:rFonts w:ascii="Helvetica" w:hAnsi="Helvetica"/>
          <w:b/>
          <w:bCs/>
          <w:color w:val="000000"/>
          <w:szCs w:val="24"/>
        </w:rPr>
        <w:t>..</w:t>
      </w:r>
      <w:proofErr w:type="gramEnd"/>
      <w:r w:rsidRPr="00F97B5B">
        <w:rPr>
          <w:rFonts w:ascii="Helvetica" w:hAnsi="Helvetica"/>
          <w:b/>
          <w:bCs/>
          <w:color w:val="000000"/>
          <w:szCs w:val="24"/>
        </w:rPr>
        <w:t>) önkormányzati rendelete</w:t>
      </w:r>
    </w:p>
    <w:p w:rsidR="00F97B5B" w:rsidRPr="00F97B5B" w:rsidRDefault="00F97B5B" w:rsidP="00F97B5B">
      <w:pPr>
        <w:ind w:right="0"/>
        <w:jc w:val="center"/>
        <w:rPr>
          <w:rFonts w:ascii="Helvetica" w:hAnsi="Helvetica"/>
          <w:b/>
          <w:bCs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Bükkszentkereszt Község településképi védelméről</w:t>
      </w:r>
    </w:p>
    <w:p w:rsidR="00F97B5B" w:rsidRPr="00F97B5B" w:rsidRDefault="00F97B5B" w:rsidP="00F97B5B">
      <w:pPr>
        <w:ind w:right="0"/>
        <w:jc w:val="left"/>
        <w:rPr>
          <w:szCs w:val="24"/>
        </w:rPr>
      </w:pPr>
      <w:r w:rsidRPr="00F97B5B">
        <w:rPr>
          <w:rFonts w:ascii="Helvetica" w:hAnsi="Helvetica"/>
          <w:color w:val="000000"/>
          <w:szCs w:val="24"/>
        </w:rPr>
        <w:br/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Bükkszentkereszt Község Önkormányzat  Képviselő-testülete az épített környezet alakításáról és védelméről szóló 1997. évi LXXVIII. törvény 62. § (6) bekezdésének 3. és 7. pontjában kapott felhatalmazás alapján, az épített környezet alakításáról és védelméről szóló 1997. évi LXXVIII. törvény 6/</w:t>
      </w:r>
      <w:proofErr w:type="gramStart"/>
      <w:r w:rsidRPr="00F97B5B">
        <w:rPr>
          <w:rFonts w:ascii="Helvetica" w:hAnsi="Helvetica"/>
          <w:color w:val="000000"/>
          <w:szCs w:val="24"/>
        </w:rPr>
        <w:t>A</w:t>
      </w:r>
      <w:proofErr w:type="gramEnd"/>
      <w:r w:rsidRPr="00F97B5B">
        <w:rPr>
          <w:rFonts w:ascii="Helvetica" w:hAnsi="Helvetica"/>
          <w:color w:val="000000"/>
          <w:szCs w:val="24"/>
        </w:rPr>
        <w:t>. § (2) bekezdésében és a Magyarország helyi önkormányzatairól szóló 2011. évi CLXXXIX. törvény 13. § (1) bekezdés 1. pontjában meghatározott feladatkörében eljárva az alábbiakat rendeli el.</w:t>
      </w:r>
    </w:p>
    <w:p w:rsidR="00F97B5B" w:rsidRPr="00F97B5B" w:rsidRDefault="00F97B5B" w:rsidP="00F97B5B">
      <w:pPr>
        <w:spacing w:after="20"/>
        <w:ind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1. Általános rendelkezések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1. §</w:t>
      </w:r>
    </w:p>
    <w:p w:rsidR="00F97B5B" w:rsidRPr="00F97B5B" w:rsidRDefault="00F97B5B" w:rsidP="00F97B5B">
      <w:pPr>
        <w:spacing w:after="20"/>
        <w:ind w:right="0" w:firstLine="180"/>
        <w:jc w:val="center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 xml:space="preserve">E rendelet hatálya kiterjed minden természetes személyre, jogi személyre és jogi személyiséggel nem rendelkező szervezetre, aki Bükkszentkereszt közigazgatási területén jelen </w:t>
      </w:r>
      <w:proofErr w:type="gramStart"/>
      <w:r w:rsidRPr="00F97B5B">
        <w:rPr>
          <w:rFonts w:ascii="Helvetica" w:hAnsi="Helvetica"/>
          <w:color w:val="000000"/>
          <w:szCs w:val="24"/>
        </w:rPr>
        <w:t>rendeletben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 szereplő esetekben: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a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) törvényben vagy kormányrendeletben meghatározott építési engedélyhez nem kötött építési tevékenységet végez a 2. § - </w:t>
      </w:r>
      <w:proofErr w:type="spellStart"/>
      <w:r w:rsidRPr="00F97B5B">
        <w:rPr>
          <w:rFonts w:ascii="Helvetica" w:hAnsi="Helvetica"/>
          <w:color w:val="000000"/>
          <w:szCs w:val="24"/>
        </w:rPr>
        <w:t>ban</w:t>
      </w:r>
      <w:proofErr w:type="spellEnd"/>
      <w:r w:rsidRPr="00F97B5B">
        <w:rPr>
          <w:rFonts w:ascii="Helvetica" w:hAnsi="Helvetica"/>
          <w:color w:val="000000"/>
          <w:szCs w:val="24"/>
        </w:rPr>
        <w:t xml:space="preserve"> foglaltak szerint,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 xml:space="preserve">b) épület rendeltetését módosítja a 3. § - </w:t>
      </w:r>
      <w:proofErr w:type="spellStart"/>
      <w:r w:rsidRPr="00F97B5B">
        <w:rPr>
          <w:rFonts w:ascii="Helvetica" w:hAnsi="Helvetica"/>
          <w:color w:val="000000"/>
          <w:szCs w:val="24"/>
        </w:rPr>
        <w:t>ban</w:t>
      </w:r>
      <w:proofErr w:type="spellEnd"/>
      <w:r w:rsidRPr="00F97B5B">
        <w:rPr>
          <w:rFonts w:ascii="Helvetica" w:hAnsi="Helvetica"/>
          <w:color w:val="000000"/>
          <w:szCs w:val="24"/>
        </w:rPr>
        <w:t xml:space="preserve"> foglaltak szerint,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 xml:space="preserve">c) reklámhordozót helyez el, valamint ilyen céllal felületet alakít ki az 4. § - </w:t>
      </w:r>
      <w:proofErr w:type="spellStart"/>
      <w:r w:rsidRPr="00F97B5B">
        <w:rPr>
          <w:rFonts w:ascii="Helvetica" w:hAnsi="Helvetica"/>
          <w:color w:val="000000"/>
          <w:szCs w:val="24"/>
        </w:rPr>
        <w:t>ban</w:t>
      </w:r>
      <w:proofErr w:type="spellEnd"/>
      <w:r w:rsidRPr="00F97B5B">
        <w:rPr>
          <w:rFonts w:ascii="Helvetica" w:hAnsi="Helvetica"/>
          <w:color w:val="000000"/>
          <w:szCs w:val="24"/>
        </w:rPr>
        <w:t xml:space="preserve"> foglaltak szerint.</w:t>
      </w:r>
    </w:p>
    <w:p w:rsidR="00F97B5B" w:rsidRPr="00F97B5B" w:rsidRDefault="00F97B5B" w:rsidP="00F97B5B">
      <w:pPr>
        <w:spacing w:after="20"/>
        <w:ind w:left="840"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2. A</w:t>
      </w:r>
      <w:r w:rsidRPr="00F97B5B">
        <w:rPr>
          <w:rFonts w:ascii="Helvetica" w:hAnsi="Helvetica"/>
          <w:color w:val="000000"/>
          <w:szCs w:val="24"/>
        </w:rPr>
        <w:t> </w:t>
      </w:r>
      <w:r w:rsidRPr="00F97B5B">
        <w:rPr>
          <w:rFonts w:ascii="Helvetica" w:hAnsi="Helvetica"/>
          <w:b/>
          <w:bCs/>
          <w:color w:val="000000"/>
          <w:szCs w:val="24"/>
        </w:rPr>
        <w:t>településképi bejelentési eljárás alkalmazási köre</w:t>
      </w:r>
    </w:p>
    <w:p w:rsidR="00F97B5B" w:rsidRPr="00F97B5B" w:rsidRDefault="00F97B5B" w:rsidP="00F97B5B">
      <w:pPr>
        <w:spacing w:after="20"/>
        <w:ind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2. §</w:t>
      </w:r>
    </w:p>
    <w:p w:rsidR="00F97B5B" w:rsidRPr="00F97B5B" w:rsidRDefault="00F97B5B" w:rsidP="00F97B5B">
      <w:pPr>
        <w:spacing w:after="20"/>
        <w:ind w:right="0" w:firstLine="180"/>
        <w:jc w:val="center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Településképi bejelentési eljárást kell lefolytatni a törvényben vagy kormányrendeletben meghatározott építési engedélyhez nem kötött építési tevékenységek közül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a</w:t>
      </w:r>
      <w:proofErr w:type="gramEnd"/>
      <w:r w:rsidRPr="00F97B5B">
        <w:rPr>
          <w:rFonts w:ascii="Helvetica" w:hAnsi="Helvetica"/>
          <w:color w:val="000000"/>
          <w:szCs w:val="24"/>
        </w:rPr>
        <w:t>) helyi védett épület esetében az épület tartószerkezetét nem érintő</w:t>
      </w:r>
    </w:p>
    <w:p w:rsidR="00F97B5B" w:rsidRPr="00F97B5B" w:rsidRDefault="00F97B5B" w:rsidP="00F97B5B">
      <w:pPr>
        <w:spacing w:after="20"/>
        <w:ind w:left="1842" w:right="0" w:firstLine="180"/>
        <w:jc w:val="left"/>
        <w:rPr>
          <w:rFonts w:ascii="Helvetica" w:hAnsi="Helvetica"/>
          <w:color w:val="000000"/>
          <w:szCs w:val="24"/>
        </w:rPr>
      </w:pPr>
      <w:proofErr w:type="spellStart"/>
      <w:r w:rsidRPr="00F97B5B">
        <w:rPr>
          <w:rFonts w:ascii="Helvetica" w:hAnsi="Helvetica"/>
          <w:color w:val="000000"/>
          <w:szCs w:val="24"/>
        </w:rPr>
        <w:t>aa</w:t>
      </w:r>
      <w:proofErr w:type="spellEnd"/>
      <w:r w:rsidRPr="00F97B5B">
        <w:rPr>
          <w:rFonts w:ascii="Helvetica" w:hAnsi="Helvetica"/>
          <w:color w:val="000000"/>
          <w:szCs w:val="24"/>
        </w:rPr>
        <w:t>) épület felújítása, helyreállítása, korszerűsítése,</w:t>
      </w:r>
    </w:p>
    <w:p w:rsidR="00F97B5B" w:rsidRPr="00F97B5B" w:rsidRDefault="00F97B5B" w:rsidP="00F97B5B">
      <w:pPr>
        <w:spacing w:after="20"/>
        <w:ind w:left="1842"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ab</w:t>
      </w:r>
      <w:proofErr w:type="gramEnd"/>
      <w:r w:rsidRPr="00F97B5B">
        <w:rPr>
          <w:rFonts w:ascii="Helvetica" w:hAnsi="Helvetica"/>
          <w:color w:val="000000"/>
          <w:szCs w:val="24"/>
        </w:rPr>
        <w:t>) épület homlokzatának megváltoztatása, utólagos hőszigetelése, homlokzati nyílászáró cseréje, homlokzatfelület színezése, valamint a homlokzat felületképzésének megváltoztatása,</w:t>
      </w:r>
    </w:p>
    <w:p w:rsidR="00F97B5B" w:rsidRPr="00F97B5B" w:rsidRDefault="00F97B5B" w:rsidP="00F97B5B">
      <w:pPr>
        <w:spacing w:after="20"/>
        <w:ind w:left="1842" w:right="0" w:firstLine="180"/>
        <w:jc w:val="left"/>
        <w:rPr>
          <w:rFonts w:ascii="Helvetica" w:hAnsi="Helvetica"/>
          <w:color w:val="000000"/>
          <w:szCs w:val="24"/>
        </w:rPr>
      </w:pPr>
      <w:proofErr w:type="spellStart"/>
      <w:r w:rsidRPr="00F97B5B">
        <w:rPr>
          <w:rFonts w:ascii="Helvetica" w:hAnsi="Helvetica"/>
          <w:color w:val="000000"/>
          <w:szCs w:val="24"/>
        </w:rPr>
        <w:t>ac</w:t>
      </w:r>
      <w:proofErr w:type="spellEnd"/>
      <w:r w:rsidRPr="00F97B5B">
        <w:rPr>
          <w:rFonts w:ascii="Helvetica" w:hAnsi="Helvetica"/>
          <w:color w:val="000000"/>
          <w:szCs w:val="24"/>
        </w:rPr>
        <w:t>) égéstermék-elvezető kémény létesítése, átépítése,</w:t>
      </w:r>
    </w:p>
    <w:p w:rsidR="00F97B5B" w:rsidRPr="00F97B5B" w:rsidRDefault="00F97B5B" w:rsidP="00F97B5B">
      <w:pPr>
        <w:spacing w:after="20"/>
        <w:ind w:left="1842"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ad</w:t>
      </w:r>
      <w:proofErr w:type="gramEnd"/>
      <w:r w:rsidRPr="00F97B5B">
        <w:rPr>
          <w:rFonts w:ascii="Helvetica" w:hAnsi="Helvetica"/>
          <w:color w:val="000000"/>
          <w:szCs w:val="24"/>
        </w:rPr>
        <w:t>) épület homlokzatához illesztett előtető, védőtető, ernyőszerkezet építése, átalakítása,</w:t>
      </w:r>
    </w:p>
    <w:p w:rsidR="00F97B5B" w:rsidRPr="00F97B5B" w:rsidRDefault="00F97B5B" w:rsidP="00F97B5B">
      <w:pPr>
        <w:spacing w:after="20"/>
        <w:ind w:left="1842" w:right="0" w:firstLine="180"/>
        <w:jc w:val="left"/>
        <w:rPr>
          <w:rFonts w:ascii="Helvetica" w:hAnsi="Helvetica"/>
          <w:color w:val="000000"/>
          <w:szCs w:val="24"/>
        </w:rPr>
      </w:pPr>
      <w:proofErr w:type="spellStart"/>
      <w:r w:rsidRPr="00F97B5B">
        <w:rPr>
          <w:rFonts w:ascii="Helvetica" w:hAnsi="Helvetica"/>
          <w:color w:val="000000"/>
          <w:szCs w:val="24"/>
        </w:rPr>
        <w:t>ae</w:t>
      </w:r>
      <w:proofErr w:type="spellEnd"/>
      <w:r w:rsidRPr="00F97B5B">
        <w:rPr>
          <w:rFonts w:ascii="Helvetica" w:hAnsi="Helvetica"/>
          <w:color w:val="000000"/>
          <w:szCs w:val="24"/>
        </w:rPr>
        <w:t>) szellőző-, illetve klíma-berendezés, áru- és pénzautomata, homlokzaton való elhelyezése;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b) épület homlokzatának megváltoztatása, utólagos hőszigetelése, homlokzati nyílászáró cseréje, homlokzatfelület színezése, valamint a homlokzat felületképzésének megváltoztatása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helyi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 védett területen, műemléki környezetben.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c) épületben az önálló rendeltetési egységek számának változtatása;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d) nettó 20,0 m</w:t>
      </w:r>
      <w:r w:rsidRPr="00F97B5B">
        <w:rPr>
          <w:rFonts w:ascii="Helvetica" w:hAnsi="Helvetica"/>
          <w:color w:val="000000"/>
          <w:szCs w:val="24"/>
          <w:vertAlign w:val="superscript"/>
        </w:rPr>
        <w:t>2</w:t>
      </w:r>
      <w:r w:rsidRPr="00F97B5B">
        <w:rPr>
          <w:rFonts w:ascii="Helvetica" w:hAnsi="Helvetica"/>
          <w:color w:val="000000"/>
          <w:szCs w:val="24"/>
        </w:rPr>
        <w:t> alapterületet az építési tevékenységet követően sem meghaladó méretű kereskedelmi, szolgáltató, illetve vendéglátó rendeltetésű épület építése, bővítése;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lastRenderedPageBreak/>
        <w:t>e</w:t>
      </w:r>
      <w:proofErr w:type="gramEnd"/>
      <w:r w:rsidRPr="00F97B5B">
        <w:rPr>
          <w:rFonts w:ascii="Helvetica" w:hAnsi="Helvetica"/>
          <w:color w:val="000000"/>
          <w:szCs w:val="24"/>
        </w:rPr>
        <w:t>) nettó 50 m</w:t>
      </w:r>
      <w:r w:rsidRPr="00F97B5B">
        <w:rPr>
          <w:rFonts w:ascii="Helvetica" w:hAnsi="Helvetica"/>
          <w:color w:val="000000"/>
          <w:szCs w:val="24"/>
          <w:vertAlign w:val="superscript"/>
        </w:rPr>
        <w:t>3</w:t>
      </w:r>
      <w:r w:rsidRPr="00F97B5B">
        <w:rPr>
          <w:rFonts w:ascii="Helvetica" w:hAnsi="Helvetica"/>
          <w:color w:val="000000"/>
          <w:szCs w:val="24"/>
        </w:rPr>
        <w:t> térfogatot és 3,0 m gerincmagasságot az építési tevékenységet követően sem meghaladó méretű, nem emberi tartózkodásra szolgáló építmény építése, bővítése;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f</w:t>
      </w:r>
      <w:proofErr w:type="gramEnd"/>
      <w:r w:rsidRPr="00F97B5B">
        <w:rPr>
          <w:rFonts w:ascii="Helvetica" w:hAnsi="Helvetica"/>
          <w:color w:val="000000"/>
          <w:szCs w:val="24"/>
        </w:rPr>
        <w:t>) önálló reklámtartó építmény építése, meglévő bővítése vagy megváltoztatása, amennyiben annak mérete az építési tevékenység után sem haladja meg</w:t>
      </w:r>
    </w:p>
    <w:p w:rsidR="00F97B5B" w:rsidRPr="00F97B5B" w:rsidRDefault="00F97B5B" w:rsidP="00F97B5B">
      <w:pPr>
        <w:spacing w:after="20"/>
        <w:ind w:left="1842"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fa</w:t>
      </w:r>
      <w:proofErr w:type="gramEnd"/>
      <w:r w:rsidRPr="00F97B5B">
        <w:rPr>
          <w:rFonts w:ascii="Helvetica" w:hAnsi="Helvetica"/>
          <w:color w:val="000000"/>
          <w:szCs w:val="24"/>
        </w:rPr>
        <w:t>) beépítésre nem szánt területen a 9,0 m,</w:t>
      </w:r>
    </w:p>
    <w:p w:rsidR="00F97B5B" w:rsidRPr="00F97B5B" w:rsidRDefault="00F97B5B" w:rsidP="00F97B5B">
      <w:pPr>
        <w:spacing w:after="20"/>
        <w:ind w:left="1842" w:right="0" w:firstLine="180"/>
        <w:jc w:val="left"/>
        <w:rPr>
          <w:rFonts w:ascii="Helvetica" w:hAnsi="Helvetica"/>
          <w:color w:val="000000"/>
          <w:szCs w:val="24"/>
        </w:rPr>
      </w:pPr>
      <w:proofErr w:type="spellStart"/>
      <w:r w:rsidRPr="00F97B5B">
        <w:rPr>
          <w:rFonts w:ascii="Helvetica" w:hAnsi="Helvetica"/>
          <w:color w:val="000000"/>
          <w:szCs w:val="24"/>
        </w:rPr>
        <w:t>fb</w:t>
      </w:r>
      <w:proofErr w:type="spellEnd"/>
      <w:r w:rsidRPr="00F97B5B">
        <w:rPr>
          <w:rFonts w:ascii="Helvetica" w:hAnsi="Helvetica"/>
          <w:color w:val="000000"/>
          <w:szCs w:val="24"/>
        </w:rPr>
        <w:t>) beépítésre szánt területen a 4,5 m magasságot;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g</w:t>
      </w:r>
      <w:proofErr w:type="gramEnd"/>
      <w:r w:rsidRPr="00F97B5B">
        <w:rPr>
          <w:rFonts w:ascii="Helvetica" w:hAnsi="Helvetica"/>
          <w:color w:val="000000"/>
          <w:szCs w:val="24"/>
        </w:rPr>
        <w:t>) a 6,0 m vagy annál kisebb magasságú, illetve a 60 m</w:t>
      </w:r>
      <w:r w:rsidRPr="00F97B5B">
        <w:rPr>
          <w:rFonts w:ascii="Helvetica" w:hAnsi="Helvetica"/>
          <w:color w:val="000000"/>
          <w:szCs w:val="24"/>
          <w:vertAlign w:val="superscript"/>
        </w:rPr>
        <w:t>3</w:t>
      </w:r>
      <w:r w:rsidRPr="00F97B5B">
        <w:rPr>
          <w:rFonts w:ascii="Helvetica" w:hAnsi="Helvetica"/>
          <w:color w:val="000000"/>
          <w:szCs w:val="24"/>
        </w:rPr>
        <w:t> vagy annál kisebb térfogatú ömlesztettanyag-tároló, nem veszélyes folyadékok tárolója, nem veszélyes anyagot tartalmazó, nyomástartó edénynek nem minősülő, föld feletti tartály, tároló elhelyezéséhez szükséges építmény építése, meglévő építmény bővítése;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h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) a bruttó 50,0 m3 – </w:t>
      </w:r>
      <w:proofErr w:type="spellStart"/>
      <w:r w:rsidRPr="00F97B5B">
        <w:rPr>
          <w:rFonts w:ascii="Helvetica" w:hAnsi="Helvetica"/>
          <w:color w:val="000000"/>
          <w:szCs w:val="24"/>
        </w:rPr>
        <w:t>nél</w:t>
      </w:r>
      <w:proofErr w:type="spellEnd"/>
      <w:r w:rsidRPr="00F97B5B">
        <w:rPr>
          <w:rFonts w:ascii="Helvetica" w:hAnsi="Helvetica"/>
          <w:color w:val="000000"/>
          <w:szCs w:val="24"/>
        </w:rPr>
        <w:t xml:space="preserve"> nem nagyobb térfogatú vagy a 1,5 m-nél nem mélyebb magánhasználatú kerti víz-, fürdőmedence, kerti tó építése;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i) közterületi kerítés és azzal egybeépített építmények építése, átépítése esetén.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3. §</w:t>
      </w: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A jelen rendelet előírásai szerint településképi bejelentési eljárást kell lefolytatni meglévő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építmények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 rendeltetésének módosítása esetén, amennyiben</w:t>
      </w:r>
    </w:p>
    <w:p w:rsidR="00F97B5B" w:rsidRPr="00F97B5B" w:rsidRDefault="00F97B5B" w:rsidP="00F97B5B">
      <w:pPr>
        <w:spacing w:after="20"/>
        <w:ind w:left="1134"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a</w:t>
      </w:r>
      <w:proofErr w:type="gramEnd"/>
      <w:r w:rsidRPr="00F97B5B">
        <w:rPr>
          <w:rFonts w:ascii="Helvetica" w:hAnsi="Helvetica"/>
          <w:color w:val="000000"/>
          <w:szCs w:val="24"/>
        </w:rPr>
        <w:t>)         az új rendeltetés szerinti területhasználat telepengedélyezési eljárás lefolytatását teszi szükségessé, vagy</w:t>
      </w:r>
    </w:p>
    <w:p w:rsidR="00F97B5B" w:rsidRPr="00F97B5B" w:rsidRDefault="00F97B5B" w:rsidP="00F97B5B">
      <w:pPr>
        <w:spacing w:after="20"/>
        <w:ind w:left="1134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 xml:space="preserve">b)         a </w:t>
      </w:r>
      <w:proofErr w:type="gramStart"/>
      <w:r w:rsidRPr="00F97B5B">
        <w:rPr>
          <w:rFonts w:ascii="Helvetica" w:hAnsi="Helvetica"/>
          <w:color w:val="000000"/>
          <w:szCs w:val="24"/>
        </w:rPr>
        <w:t>rendeltetés módosítás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 lakó, kereskedelmi, szolgáltató, raktár vagy üdülő rendeltetést érint.</w:t>
      </w:r>
    </w:p>
    <w:p w:rsidR="00F97B5B" w:rsidRPr="00F97B5B" w:rsidRDefault="00F97B5B" w:rsidP="00F97B5B">
      <w:pPr>
        <w:spacing w:after="20"/>
        <w:ind w:left="1134"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b/>
          <w:bCs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4. §</w:t>
      </w:r>
      <w:r w:rsidR="006355CB">
        <w:rPr>
          <w:rStyle w:val="Lbjegyzet-hivatkozs"/>
          <w:rFonts w:ascii="Helvetica" w:hAnsi="Helvetica"/>
          <w:b/>
          <w:bCs/>
          <w:color w:val="000000"/>
          <w:szCs w:val="24"/>
        </w:rPr>
        <w:footnoteReference w:id="1"/>
      </w:r>
    </w:p>
    <w:p w:rsidR="006355CB" w:rsidRPr="006355CB" w:rsidRDefault="006355CB" w:rsidP="006355CB">
      <w:pPr>
        <w:spacing w:before="100" w:beforeAutospacing="1" w:after="100" w:afterAutospacing="1"/>
        <w:ind w:right="0"/>
        <w:jc w:val="left"/>
        <w:outlineLvl w:val="4"/>
        <w:rPr>
          <w:rFonts w:ascii="Helvetica" w:hAnsi="Helvetica" w:cs="Helvetica"/>
          <w:bCs/>
          <w:color w:val="000000"/>
          <w:szCs w:val="24"/>
        </w:rPr>
      </w:pPr>
      <w:r w:rsidRPr="006355CB">
        <w:rPr>
          <w:rFonts w:ascii="Helvetica" w:hAnsi="Helvetica" w:cs="Helvetica"/>
          <w:bCs/>
          <w:color w:val="000000"/>
          <w:szCs w:val="24"/>
        </w:rPr>
        <w:t>  (1) Településképi bejelentési eljárást kell lefolytatni a közterületről látható módon elhelyezendő cégérekkel, cégfeliratokkal és reklámhordozókkal kapcsolatban, függetlenül azok megjelenítésének formájától és módjától.</w:t>
      </w:r>
    </w:p>
    <w:p w:rsidR="006355CB" w:rsidRPr="006355CB" w:rsidRDefault="006355CB" w:rsidP="006355CB">
      <w:pPr>
        <w:spacing w:after="20"/>
        <w:ind w:left="426" w:right="0" w:firstLine="180"/>
        <w:jc w:val="left"/>
        <w:rPr>
          <w:rFonts w:ascii="Helvetica" w:hAnsi="Helvetica" w:cs="Helvetica"/>
          <w:color w:val="000000"/>
          <w:szCs w:val="24"/>
        </w:rPr>
      </w:pPr>
      <w:r w:rsidRPr="006355CB">
        <w:rPr>
          <w:rFonts w:ascii="Helvetica" w:hAnsi="Helvetica" w:cs="Helvetica"/>
          <w:color w:val="000000"/>
          <w:szCs w:val="24"/>
        </w:rPr>
        <w:t>(2) Az (1) bekezdés szerinti eljárást kell lefolytatni a már elhelyezett cégérek, cégfeliratok és reklámhordozók átalakítása, módosítása, cseréje, felújítása vagy bármilyen egyéb módon történő megváltoztatása esetén, ide értve a megszűnt vállalkozás által elhelyezett és el nem bontott reklámok és reklámhordozók eltávolítását is.</w:t>
      </w:r>
    </w:p>
    <w:p w:rsidR="006355CB" w:rsidRPr="006355CB" w:rsidRDefault="006355CB" w:rsidP="006355CB">
      <w:pPr>
        <w:spacing w:before="100" w:beforeAutospacing="1" w:after="100" w:afterAutospacing="1"/>
        <w:ind w:right="0"/>
        <w:jc w:val="left"/>
        <w:outlineLvl w:val="4"/>
        <w:rPr>
          <w:rFonts w:ascii="Helvetica" w:hAnsi="Helvetica" w:cs="Helvetica"/>
          <w:bCs/>
          <w:color w:val="000000"/>
          <w:szCs w:val="24"/>
        </w:rPr>
      </w:pPr>
      <w:r w:rsidRPr="006355CB">
        <w:rPr>
          <w:rFonts w:ascii="Helvetica" w:hAnsi="Helvetica" w:cs="Helvetica"/>
          <w:bCs/>
          <w:color w:val="000000"/>
          <w:szCs w:val="24"/>
        </w:rPr>
        <w:t>     (3) Kivételt képez az (1)-(2) alól:</w:t>
      </w:r>
    </w:p>
    <w:p w:rsidR="006355CB" w:rsidRPr="006355CB" w:rsidRDefault="006355CB" w:rsidP="006355CB">
      <w:pPr>
        <w:spacing w:after="20"/>
        <w:ind w:left="709" w:right="0" w:firstLine="180"/>
        <w:jc w:val="left"/>
        <w:rPr>
          <w:rFonts w:ascii="Helvetica" w:hAnsi="Helvetica" w:cs="Helvetica"/>
          <w:color w:val="000000"/>
          <w:szCs w:val="24"/>
        </w:rPr>
      </w:pPr>
      <w:proofErr w:type="gramStart"/>
      <w:r w:rsidRPr="006355CB">
        <w:rPr>
          <w:rFonts w:ascii="Helvetica" w:hAnsi="Helvetica" w:cs="Helvetica"/>
          <w:i/>
          <w:iCs/>
          <w:color w:val="000000"/>
          <w:szCs w:val="24"/>
        </w:rPr>
        <w:t>a</w:t>
      </w:r>
      <w:proofErr w:type="gramEnd"/>
      <w:r w:rsidRPr="006355CB">
        <w:rPr>
          <w:rFonts w:ascii="Helvetica" w:hAnsi="Helvetica" w:cs="Helvetica"/>
          <w:i/>
          <w:iCs/>
          <w:color w:val="000000"/>
          <w:szCs w:val="24"/>
        </w:rPr>
        <w:t>)</w:t>
      </w:r>
      <w:r w:rsidRPr="006355CB">
        <w:rPr>
          <w:rFonts w:ascii="Helvetica" w:hAnsi="Helvetica" w:cs="Helvetica"/>
          <w:color w:val="000000"/>
          <w:szCs w:val="24"/>
        </w:rPr>
        <w:t> </w:t>
      </w:r>
      <w:proofErr w:type="spellStart"/>
      <w:r w:rsidRPr="006355CB">
        <w:rPr>
          <w:rFonts w:ascii="Helvetica" w:hAnsi="Helvetica" w:cs="Helvetica"/>
          <w:color w:val="000000"/>
          <w:szCs w:val="24"/>
        </w:rPr>
        <w:t>a</w:t>
      </w:r>
      <w:proofErr w:type="spellEnd"/>
      <w:r w:rsidRPr="006355CB">
        <w:rPr>
          <w:rFonts w:ascii="Helvetica" w:hAnsi="Helvetica" w:cs="Helvetica"/>
          <w:color w:val="000000"/>
          <w:szCs w:val="24"/>
        </w:rPr>
        <w:t xml:space="preserve"> nemzeti és az egyházi ünnepekkel kapcsolatos figura, makett, ünnepi szimbólum elhelyezése, és a homlokzat, kirakatüveg ünnepekkel kapcsolatos díszítése;</w:t>
      </w:r>
    </w:p>
    <w:p w:rsidR="006355CB" w:rsidRPr="006355CB" w:rsidRDefault="006355CB" w:rsidP="006355CB">
      <w:pPr>
        <w:spacing w:after="20"/>
        <w:ind w:left="426" w:right="0" w:firstLine="180"/>
        <w:jc w:val="left"/>
        <w:rPr>
          <w:rFonts w:ascii="Helvetica" w:hAnsi="Helvetica" w:cs="Helvetica"/>
          <w:color w:val="000000"/>
          <w:szCs w:val="24"/>
        </w:rPr>
      </w:pPr>
      <w:r w:rsidRPr="006355CB">
        <w:rPr>
          <w:rFonts w:ascii="Helvetica" w:hAnsi="Helvetica" w:cs="Helvetica"/>
          <w:i/>
          <w:iCs/>
          <w:color w:val="000000"/>
          <w:szCs w:val="24"/>
        </w:rPr>
        <w:t>b)</w:t>
      </w:r>
      <w:r w:rsidRPr="006355CB">
        <w:rPr>
          <w:rFonts w:ascii="Helvetica" w:hAnsi="Helvetica" w:cs="Helvetica"/>
          <w:color w:val="000000"/>
          <w:szCs w:val="24"/>
        </w:rPr>
        <w:t> a választási kampány időszakban a választással kapcsolatos hirdetések elhelyezése.</w:t>
      </w:r>
    </w:p>
    <w:p w:rsidR="006355CB" w:rsidRPr="006355CB" w:rsidRDefault="006355CB" w:rsidP="006355CB">
      <w:pPr>
        <w:spacing w:after="20"/>
        <w:ind w:left="426" w:right="0" w:firstLine="180"/>
        <w:jc w:val="left"/>
        <w:rPr>
          <w:rFonts w:ascii="Helvetica" w:hAnsi="Helvetica" w:cs="Helvetica"/>
          <w:color w:val="000000"/>
          <w:szCs w:val="24"/>
        </w:rPr>
      </w:pPr>
    </w:p>
    <w:p w:rsidR="006355CB" w:rsidRPr="006355CB" w:rsidRDefault="006355CB" w:rsidP="00F97B5B">
      <w:pPr>
        <w:spacing w:after="20"/>
        <w:ind w:left="420" w:right="0" w:firstLine="180"/>
        <w:jc w:val="center"/>
        <w:rPr>
          <w:rFonts w:ascii="Helvetica" w:hAnsi="Helvetica" w:cs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360"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3. A</w:t>
      </w:r>
      <w:r w:rsidRPr="00F97B5B">
        <w:rPr>
          <w:rFonts w:ascii="Helvetica" w:hAnsi="Helvetica"/>
          <w:color w:val="000000"/>
          <w:szCs w:val="24"/>
        </w:rPr>
        <w:t> </w:t>
      </w:r>
      <w:r w:rsidRPr="00F97B5B">
        <w:rPr>
          <w:rFonts w:ascii="Helvetica" w:hAnsi="Helvetica"/>
          <w:b/>
          <w:bCs/>
          <w:color w:val="000000"/>
          <w:szCs w:val="24"/>
        </w:rPr>
        <w:t>településképi bejelentés eljárási szabályai</w:t>
      </w: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5. §</w:t>
      </w:r>
    </w:p>
    <w:p w:rsidR="00AF6D7E" w:rsidRPr="00F97B5B" w:rsidRDefault="00AF6D7E" w:rsidP="00AF6D7E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>
        <w:rPr>
          <w:rFonts w:ascii="Times" w:hAnsi="Times" w:cs="Times"/>
          <w:color w:val="000000"/>
        </w:rPr>
        <w:t>(1)</w:t>
      </w:r>
      <w:r>
        <w:rPr>
          <w:rStyle w:val="Lbjegyzet-hivatkozs"/>
          <w:rFonts w:ascii="Times" w:hAnsi="Times" w:cs="Times"/>
          <w:color w:val="000000"/>
        </w:rPr>
        <w:footnoteReference w:id="2"/>
      </w:r>
      <w:r w:rsidRPr="00BC4BCD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 xml:space="preserve">a) </w:t>
      </w:r>
      <w:r w:rsidRPr="00F97B5B">
        <w:rPr>
          <w:rFonts w:ascii="Helvetica" w:hAnsi="Helvetica"/>
          <w:color w:val="000000"/>
          <w:szCs w:val="24"/>
        </w:rPr>
        <w:t xml:space="preserve"> </w:t>
      </w:r>
      <w:proofErr w:type="spellStart"/>
      <w:proofErr w:type="gramStart"/>
      <w:r w:rsidRPr="00F97B5B">
        <w:rPr>
          <w:rFonts w:ascii="Helvetica" w:hAnsi="Helvetica"/>
          <w:color w:val="000000"/>
          <w:szCs w:val="24"/>
        </w:rPr>
        <w:t>A</w:t>
      </w:r>
      <w:proofErr w:type="spellEnd"/>
      <w:proofErr w:type="gramEnd"/>
      <w:r w:rsidRPr="00F97B5B">
        <w:rPr>
          <w:rFonts w:ascii="Helvetica" w:hAnsi="Helvetica"/>
          <w:color w:val="000000"/>
          <w:szCs w:val="24"/>
        </w:rPr>
        <w:t xml:space="preserve"> településképi bejelentési eljárás a kérelmező által a polgármesterhez benyújtott – papíralapú - bejelentésre indul. A bejelentéshez papíralapú dokumentációt kell mellékelni.</w:t>
      </w:r>
    </w:p>
    <w:p w:rsidR="00AF6D7E" w:rsidRDefault="00AF6D7E" w:rsidP="00AF6D7E">
      <w:pPr>
        <w:pStyle w:val="jszpont"/>
        <w:spacing w:before="0" w:beforeAutospacing="0" w:after="20" w:afterAutospacing="0"/>
        <w:ind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:rsidR="00AF6D7E" w:rsidRDefault="00AF6D7E" w:rsidP="00AF6D7E">
      <w:pPr>
        <w:pStyle w:val="jszpont"/>
        <w:spacing w:before="0" w:beforeAutospacing="0" w:after="20" w:afterAutospacing="0"/>
        <w:ind w:firstLine="708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b )</w:t>
      </w:r>
      <w:proofErr w:type="gramEnd"/>
      <w:r>
        <w:rPr>
          <w:rFonts w:ascii="Times" w:hAnsi="Times" w:cs="Times"/>
          <w:color w:val="000000"/>
        </w:rPr>
        <w:t xml:space="preserve"> hirdető- vagy reklám-berendezés elhelyezése esetében</w:t>
      </w:r>
    </w:p>
    <w:p w:rsidR="00AF6D7E" w:rsidRDefault="00AF6D7E" w:rsidP="00AF6D7E">
      <w:pPr>
        <w:pStyle w:val="jszabcpont"/>
        <w:spacing w:before="0" w:beforeAutospacing="0" w:after="0" w:afterAutospacing="0"/>
        <w:ind w:left="708" w:firstLine="708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a</w:t>
      </w:r>
      <w:proofErr w:type="gramEnd"/>
      <w:r>
        <w:rPr>
          <w:rFonts w:ascii="Times" w:hAnsi="Times" w:cs="Times"/>
          <w:color w:val="000000"/>
        </w:rPr>
        <w:t>) műleírást,</w:t>
      </w:r>
    </w:p>
    <w:p w:rsidR="00AF6D7E" w:rsidRDefault="00AF6D7E" w:rsidP="00AF6D7E">
      <w:pPr>
        <w:pStyle w:val="jszabcpont"/>
        <w:spacing w:before="0" w:beforeAutospacing="0" w:after="0" w:afterAutospacing="0"/>
        <w:ind w:left="708"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közterületi elhelyezés esetén M=1:500 méretarányú helyszínrajzot,</w:t>
      </w:r>
    </w:p>
    <w:p w:rsidR="00AF6D7E" w:rsidRDefault="00AF6D7E" w:rsidP="00AF6D7E">
      <w:pPr>
        <w:pStyle w:val="jszabcpont"/>
        <w:spacing w:before="0" w:beforeAutospacing="0" w:after="0" w:afterAutospacing="0"/>
        <w:ind w:left="708"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hirdető-berendezés elhelyezésének, valamint rögzítésének műszaki megoldását,</w:t>
      </w:r>
    </w:p>
    <w:p w:rsidR="00AF6D7E" w:rsidRDefault="00AF6D7E" w:rsidP="00AF6D7E">
      <w:pPr>
        <w:pStyle w:val="jszabcpont"/>
        <w:spacing w:before="0" w:beforeAutospacing="0" w:after="0" w:afterAutospacing="0"/>
        <w:ind w:left="708"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2 m</w:t>
      </w:r>
      <w:r>
        <w:rPr>
          <w:rFonts w:ascii="Times" w:hAnsi="Times" w:cs="Times"/>
          <w:color w:val="000000"/>
          <w:vertAlign w:val="superscript"/>
        </w:rPr>
        <w:t>2</w:t>
      </w:r>
      <w:r>
        <w:rPr>
          <w:rFonts w:ascii="Times" w:hAnsi="Times" w:cs="Times"/>
          <w:color w:val="000000"/>
        </w:rPr>
        <w:t>-nél kisebb felületű reklám esetén az érintett homlokzati felületet ábrázoló rajzot,</w:t>
      </w:r>
    </w:p>
    <w:p w:rsidR="00AF6D7E" w:rsidRDefault="00AF6D7E" w:rsidP="00AF6D7E">
      <w:pPr>
        <w:pStyle w:val="jszabcpont"/>
        <w:spacing w:before="0" w:beforeAutospacing="0" w:after="0" w:afterAutospacing="0"/>
        <w:ind w:left="708" w:firstLine="708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e</w:t>
      </w:r>
      <w:proofErr w:type="gramEnd"/>
      <w:r>
        <w:rPr>
          <w:rFonts w:ascii="Times" w:hAnsi="Times" w:cs="Times"/>
          <w:color w:val="000000"/>
        </w:rPr>
        <w:t>) a legalább 2 m</w:t>
      </w:r>
      <w:r>
        <w:rPr>
          <w:rFonts w:ascii="Times" w:hAnsi="Times" w:cs="Times"/>
          <w:color w:val="000000"/>
          <w:vertAlign w:val="superscript"/>
        </w:rPr>
        <w:t>2</w:t>
      </w:r>
      <w:r>
        <w:rPr>
          <w:rFonts w:ascii="Times" w:hAnsi="Times" w:cs="Times"/>
          <w:color w:val="000000"/>
        </w:rPr>
        <w:t> felületű berendezés esetén az érintett homlokzat egészét ábrázoló homlokzati rajzot, valamint</w:t>
      </w:r>
    </w:p>
    <w:p w:rsidR="00AF6D7E" w:rsidRDefault="00AF6D7E" w:rsidP="00AF6D7E">
      <w:pPr>
        <w:pStyle w:val="jszabcpont"/>
        <w:spacing w:before="0" w:beforeAutospacing="0" w:after="0" w:afterAutospacing="0"/>
        <w:ind w:left="708" w:firstLine="708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f</w:t>
      </w:r>
      <w:proofErr w:type="gramEnd"/>
      <w:r>
        <w:rPr>
          <w:rFonts w:ascii="Times" w:hAnsi="Times" w:cs="Times"/>
          <w:color w:val="000000"/>
        </w:rPr>
        <w:t>) látványtervet vagy fotómontázst, önálló fényforrással rendelkező vagy megvilágított reklám esetén éjszakai utcaképet is tartalmazóan.</w:t>
      </w: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</w:p>
    <w:p w:rsidR="00F97B5B" w:rsidRPr="00F97B5B" w:rsidRDefault="00AF6D7E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 xml:space="preserve"> </w:t>
      </w:r>
      <w:r w:rsidR="00F97B5B" w:rsidRPr="00F97B5B">
        <w:rPr>
          <w:rFonts w:ascii="Helvetica" w:hAnsi="Helvetica"/>
          <w:color w:val="000000"/>
          <w:szCs w:val="24"/>
        </w:rPr>
        <w:t xml:space="preserve">(2) A bejelentési eljárást megelőzően a </w:t>
      </w:r>
      <w:proofErr w:type="gramStart"/>
      <w:r w:rsidR="00F97B5B" w:rsidRPr="00F97B5B">
        <w:rPr>
          <w:rFonts w:ascii="Helvetica" w:hAnsi="Helvetica"/>
          <w:color w:val="000000"/>
          <w:szCs w:val="24"/>
        </w:rPr>
        <w:t>polgármester kérésre</w:t>
      </w:r>
      <w:proofErr w:type="gramEnd"/>
      <w:r w:rsidR="00F97B5B" w:rsidRPr="00F97B5B">
        <w:rPr>
          <w:rFonts w:ascii="Helvetica" w:hAnsi="Helvetica"/>
          <w:color w:val="000000"/>
          <w:szCs w:val="24"/>
        </w:rPr>
        <w:t xml:space="preserve"> konzultációs lehetőséget biztosít az azt kezdeményező részére.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(3) A polgármester döntését a főépítész szakmai álláspontjára alapozza.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6. §</w:t>
      </w: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 xml:space="preserve"> (1) A polgármester a tervezett építési tevékenységet, reklám, reklámhordozó elhelyezését vagy rendeltetésmódosítást – kikötéssel vagy </w:t>
      </w:r>
      <w:proofErr w:type="gramStart"/>
      <w:r w:rsidRPr="00F97B5B">
        <w:rPr>
          <w:rFonts w:ascii="Helvetica" w:hAnsi="Helvetica"/>
          <w:color w:val="000000"/>
          <w:szCs w:val="24"/>
        </w:rPr>
        <w:t>anélkül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 – tudomásul veszi és a bejelentőt erről a tényről igazolás megküldésével értesíti, ha</w:t>
      </w:r>
    </w:p>
    <w:p w:rsidR="00F97B5B" w:rsidRPr="00AF6D7E" w:rsidRDefault="00AF6D7E" w:rsidP="00AF6D7E">
      <w:pPr>
        <w:spacing w:after="20"/>
        <w:ind w:left="1314" w:right="0"/>
        <w:jc w:val="left"/>
        <w:rPr>
          <w:rFonts w:ascii="Helvetica" w:hAnsi="Helvetica"/>
          <w:color w:val="000000"/>
          <w:szCs w:val="24"/>
        </w:rPr>
      </w:pPr>
      <w:proofErr w:type="gramStart"/>
      <w:r>
        <w:rPr>
          <w:rFonts w:ascii="Helvetica" w:hAnsi="Helvetica"/>
          <w:color w:val="000000"/>
          <w:szCs w:val="24"/>
        </w:rPr>
        <w:t>a</w:t>
      </w:r>
      <w:proofErr w:type="gramEnd"/>
      <w:r>
        <w:rPr>
          <w:rFonts w:ascii="Helvetica" w:hAnsi="Helvetica"/>
          <w:color w:val="000000"/>
          <w:szCs w:val="24"/>
        </w:rPr>
        <w:t>)</w:t>
      </w:r>
      <w:r>
        <w:rPr>
          <w:rStyle w:val="Lbjegyzet-hivatkozs"/>
          <w:rFonts w:ascii="Helvetica" w:hAnsi="Helvetica"/>
          <w:color w:val="000000"/>
          <w:szCs w:val="24"/>
        </w:rPr>
        <w:footnoteReference w:id="3"/>
      </w:r>
      <w:proofErr w:type="spellStart"/>
      <w:r w:rsidR="00F97B5B" w:rsidRPr="00AF6D7E">
        <w:rPr>
          <w:rFonts w:ascii="Helvetica" w:hAnsi="Helvetica"/>
          <w:color w:val="000000"/>
          <w:szCs w:val="24"/>
        </w:rPr>
        <w:t>a</w:t>
      </w:r>
      <w:proofErr w:type="spellEnd"/>
      <w:r w:rsidR="00F97B5B" w:rsidRPr="00AF6D7E">
        <w:rPr>
          <w:rFonts w:ascii="Helvetica" w:hAnsi="Helvetica"/>
          <w:color w:val="000000"/>
          <w:szCs w:val="24"/>
        </w:rPr>
        <w:t xml:space="preserve"> bejelentés megfelel a településfejlesztési koncepcióról, az integrált településfejlesztési stratégiáról és a településrendezési eszközökről, valamint egyes településrendezési sajátos jogintézményekről szóló 314/2012. (XI. 8.) Korm. </w:t>
      </w:r>
      <w:proofErr w:type="gramStart"/>
      <w:r w:rsidR="00F97B5B" w:rsidRPr="00AF6D7E">
        <w:rPr>
          <w:rFonts w:ascii="Helvetica" w:hAnsi="Helvetica"/>
          <w:color w:val="000000"/>
          <w:szCs w:val="24"/>
        </w:rPr>
        <w:t>rendelet  23</w:t>
      </w:r>
      <w:proofErr w:type="gramEnd"/>
      <w:r w:rsidR="00F97B5B" w:rsidRPr="00AF6D7E">
        <w:rPr>
          <w:rFonts w:ascii="Helvetica" w:hAnsi="Helvetica"/>
          <w:color w:val="000000"/>
          <w:szCs w:val="24"/>
        </w:rPr>
        <w:t>. § (2) bekezdésben meghatározott, továbbá a jelen rendeletben előírt követelményeknek,</w:t>
      </w:r>
    </w:p>
    <w:p w:rsidR="00AF6D7E" w:rsidRDefault="00AF6D7E" w:rsidP="00AF6D7E">
      <w:pPr>
        <w:spacing w:after="20"/>
        <w:ind w:right="0"/>
        <w:jc w:val="left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                  </w:t>
      </w:r>
      <w:r w:rsidRPr="00AF6D7E">
        <w:rPr>
          <w:rFonts w:ascii="Helvetica" w:hAnsi="Helvetica"/>
          <w:color w:val="000000"/>
          <w:szCs w:val="24"/>
        </w:rPr>
        <w:t>b)</w:t>
      </w:r>
      <w:r>
        <w:rPr>
          <w:rStyle w:val="Lbjegyzet-hivatkozs"/>
          <w:rFonts w:ascii="Helvetica" w:hAnsi="Helvetica"/>
          <w:color w:val="000000"/>
          <w:szCs w:val="24"/>
        </w:rPr>
        <w:footnoteReference w:id="4"/>
      </w:r>
      <w:r w:rsidRPr="00AF6D7E">
        <w:rPr>
          <w:rFonts w:ascii="Helvetica" w:hAnsi="Helvetica"/>
          <w:color w:val="000000"/>
          <w:szCs w:val="24"/>
        </w:rPr>
        <w:t xml:space="preserve">a tervezett építési tevékenység, reklám, reklámhordozó elhelyezése, </w:t>
      </w:r>
    </w:p>
    <w:p w:rsidR="00AF6D7E" w:rsidRDefault="00AF6D7E" w:rsidP="00AF6D7E">
      <w:pPr>
        <w:spacing w:after="20"/>
        <w:ind w:right="0"/>
        <w:jc w:val="left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                  </w:t>
      </w:r>
      <w:proofErr w:type="gramStart"/>
      <w:r w:rsidRPr="00AF6D7E">
        <w:rPr>
          <w:rFonts w:ascii="Helvetica" w:hAnsi="Helvetica"/>
          <w:color w:val="000000"/>
          <w:szCs w:val="24"/>
        </w:rPr>
        <w:t>illetve</w:t>
      </w:r>
      <w:proofErr w:type="gramEnd"/>
      <w:r w:rsidRPr="00AF6D7E">
        <w:rPr>
          <w:rFonts w:ascii="Helvetica" w:hAnsi="Helvetica"/>
          <w:color w:val="000000"/>
          <w:szCs w:val="24"/>
        </w:rPr>
        <w:t xml:space="preserve"> rendeltetésmódosítás megfelel a településrendezési eszközökben,  </w:t>
      </w:r>
      <w:r>
        <w:rPr>
          <w:rFonts w:ascii="Helvetica" w:hAnsi="Helvetica"/>
          <w:color w:val="000000"/>
          <w:szCs w:val="24"/>
        </w:rPr>
        <w:t xml:space="preserve">   </w:t>
      </w:r>
    </w:p>
    <w:p w:rsidR="00AF6D7E" w:rsidRDefault="00AF6D7E" w:rsidP="00AF6D7E">
      <w:pPr>
        <w:spacing w:after="20"/>
        <w:ind w:right="0"/>
        <w:jc w:val="left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                   </w:t>
      </w:r>
      <w:proofErr w:type="gramStart"/>
      <w:r w:rsidRPr="00AF6D7E">
        <w:rPr>
          <w:rFonts w:ascii="Helvetica" w:hAnsi="Helvetica"/>
          <w:color w:val="000000"/>
          <w:szCs w:val="24"/>
        </w:rPr>
        <w:t>és</w:t>
      </w:r>
      <w:proofErr w:type="gramEnd"/>
      <w:r w:rsidRPr="00AF6D7E">
        <w:rPr>
          <w:rFonts w:ascii="Helvetica" w:hAnsi="Helvetica"/>
          <w:color w:val="000000"/>
          <w:szCs w:val="24"/>
        </w:rPr>
        <w:t xml:space="preserve"> a településkép védelméről szóló törvény reklámok közzétételével </w:t>
      </w:r>
    </w:p>
    <w:p w:rsidR="00AF6D7E" w:rsidRDefault="00AF6D7E" w:rsidP="00AF6D7E">
      <w:pPr>
        <w:spacing w:after="20"/>
        <w:ind w:right="0"/>
        <w:jc w:val="left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                   </w:t>
      </w:r>
      <w:proofErr w:type="gramStart"/>
      <w:r w:rsidRPr="00AF6D7E">
        <w:rPr>
          <w:rFonts w:ascii="Helvetica" w:hAnsi="Helvetica"/>
          <w:color w:val="000000"/>
          <w:szCs w:val="24"/>
        </w:rPr>
        <w:t>kapcsolatos</w:t>
      </w:r>
      <w:proofErr w:type="gramEnd"/>
      <w:r w:rsidRPr="00AF6D7E">
        <w:rPr>
          <w:rFonts w:ascii="Helvetica" w:hAnsi="Helvetica"/>
          <w:color w:val="000000"/>
          <w:szCs w:val="24"/>
        </w:rPr>
        <w:t xml:space="preserve"> rendelkezéseinek végrehajtásáról szóló 104/2017 (IV. 28)  </w:t>
      </w:r>
      <w:r>
        <w:rPr>
          <w:rFonts w:ascii="Helvetica" w:hAnsi="Helvetica"/>
          <w:color w:val="000000"/>
          <w:szCs w:val="24"/>
        </w:rPr>
        <w:t xml:space="preserve">   </w:t>
      </w:r>
    </w:p>
    <w:p w:rsidR="00AF6D7E" w:rsidRPr="00AF6D7E" w:rsidRDefault="00AF6D7E" w:rsidP="00AF6D7E">
      <w:pPr>
        <w:spacing w:after="20"/>
        <w:ind w:right="0"/>
        <w:jc w:val="left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                   </w:t>
      </w:r>
      <w:r w:rsidRPr="00AF6D7E">
        <w:rPr>
          <w:rFonts w:ascii="Helvetica" w:hAnsi="Helvetica"/>
          <w:color w:val="000000"/>
          <w:szCs w:val="24"/>
        </w:rPr>
        <w:t>Kormányrendeletben foglalt előírásoknak.</w:t>
      </w:r>
    </w:p>
    <w:p w:rsidR="00F97B5B" w:rsidRPr="00F97B5B" w:rsidRDefault="00F97B5B" w:rsidP="00F97B5B">
      <w:pPr>
        <w:spacing w:after="20"/>
        <w:ind w:left="1134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c)         a tervezett építési tevékenység, illetve reklám, reklámhordozó illeszkedik a településképbe,</w:t>
      </w:r>
    </w:p>
    <w:p w:rsidR="00F97B5B" w:rsidRPr="00F97B5B" w:rsidRDefault="00F97B5B" w:rsidP="00F97B5B">
      <w:pPr>
        <w:spacing w:after="20"/>
        <w:ind w:left="1134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d)         a tervezett rendeltetésmódosítás illeszkedik környezetébe, valamint a határoló közterületek rendeltetésszerű és biztonságos használatát nem zavarja, nem korlátozza.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(2) A 2-4. § szerinti tevékenység a bejelentés alapján – az (1) bekezdés szerinti igazolás birtokában, az abban foglalt esetleges kikötések figyelembevételével – megkezdhető, ha ahhoz más hatósági engedély nem szükséges.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(3) A polgármester megtiltja a bejelentett építési tevékenység, reklám, reklámhordozó elhelyezése vagy rendeltetésmódosítás megkezdését és – a megtiltás indokainak ismertetése mellett – figyelmezteti a bejelentőt a tevékenység bejelentés nélküli elkezdésének és folytatásának jogkövetkezményeire, ha</w:t>
      </w:r>
    </w:p>
    <w:p w:rsidR="00F97B5B" w:rsidRPr="00F97B5B" w:rsidRDefault="00F97B5B" w:rsidP="00F97B5B">
      <w:pPr>
        <w:spacing w:after="20"/>
        <w:ind w:left="700" w:right="0" w:firstLine="180"/>
        <w:jc w:val="left"/>
        <w:rPr>
          <w:rFonts w:ascii="Helvetica" w:hAnsi="Helvetica"/>
          <w:color w:val="000000"/>
          <w:szCs w:val="24"/>
        </w:rPr>
      </w:pPr>
      <w:proofErr w:type="gramStart"/>
      <w:r w:rsidRPr="00F97B5B">
        <w:rPr>
          <w:rFonts w:ascii="Helvetica" w:hAnsi="Helvetica"/>
          <w:color w:val="000000"/>
          <w:szCs w:val="24"/>
        </w:rPr>
        <w:t>a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) </w:t>
      </w:r>
      <w:proofErr w:type="spellStart"/>
      <w:r w:rsidRPr="00F97B5B">
        <w:rPr>
          <w:rFonts w:ascii="Helvetica" w:hAnsi="Helvetica"/>
          <w:color w:val="000000"/>
          <w:szCs w:val="24"/>
        </w:rPr>
        <w:t>a</w:t>
      </w:r>
      <w:proofErr w:type="spellEnd"/>
      <w:r w:rsidRPr="00F97B5B">
        <w:rPr>
          <w:rFonts w:ascii="Helvetica" w:hAnsi="Helvetica"/>
          <w:color w:val="000000"/>
          <w:szCs w:val="24"/>
        </w:rPr>
        <w:t xml:space="preserve"> bejelentés nem felel meg a Kormányrendelet 23. § (2) bekezdésben meghatározott, továbbá a jelen rendeletben előírt követelményeknek,</w:t>
      </w:r>
    </w:p>
    <w:p w:rsidR="001C73D0" w:rsidRPr="00F97B5B" w:rsidRDefault="00F97B5B" w:rsidP="001C73D0">
      <w:pPr>
        <w:spacing w:after="20"/>
        <w:ind w:left="70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b)</w:t>
      </w:r>
      <w:r w:rsidR="001C73D0" w:rsidRPr="001C73D0">
        <w:rPr>
          <w:rFonts w:ascii="Helvetica" w:hAnsi="Helvetica"/>
          <w:color w:val="000000"/>
          <w:szCs w:val="24"/>
        </w:rPr>
        <w:t xml:space="preserve"> </w:t>
      </w:r>
      <w:r w:rsidR="001C73D0">
        <w:rPr>
          <w:rStyle w:val="Lbjegyzet-hivatkozs"/>
          <w:rFonts w:ascii="Helvetica" w:hAnsi="Helvetica"/>
          <w:color w:val="000000"/>
          <w:szCs w:val="24"/>
        </w:rPr>
        <w:footnoteReference w:id="5"/>
      </w:r>
      <w:r w:rsidR="001C73D0">
        <w:rPr>
          <w:rFonts w:ascii="Helvetica" w:hAnsi="Helvetica"/>
          <w:color w:val="000000"/>
          <w:szCs w:val="24"/>
        </w:rPr>
        <w:t xml:space="preserve"> </w:t>
      </w:r>
      <w:r w:rsidR="001C73D0" w:rsidRPr="00F97B5B">
        <w:rPr>
          <w:rFonts w:ascii="Helvetica" w:hAnsi="Helvetica"/>
          <w:color w:val="000000"/>
          <w:szCs w:val="24"/>
        </w:rPr>
        <w:t>a tervezett építési tevékenység, reklám, reklámhordozó elhelyezése, illetve rendeltetésmódosítás nem felel meg a településrendezési eszközökben</w:t>
      </w:r>
      <w:proofErr w:type="gramStart"/>
      <w:r w:rsidR="001C73D0" w:rsidRPr="00F97B5B">
        <w:rPr>
          <w:rFonts w:ascii="Helvetica" w:hAnsi="Helvetica"/>
          <w:color w:val="000000"/>
          <w:szCs w:val="24"/>
        </w:rPr>
        <w:t xml:space="preserve">, </w:t>
      </w:r>
      <w:r w:rsidR="001C73D0">
        <w:rPr>
          <w:rFonts w:ascii="Helvetica" w:hAnsi="Helvetica"/>
          <w:color w:val="000000"/>
          <w:szCs w:val="24"/>
        </w:rPr>
        <w:t xml:space="preserve"> </w:t>
      </w:r>
      <w:r w:rsidR="001C73D0" w:rsidRPr="00815654">
        <w:rPr>
          <w:rFonts w:ascii="Helvetica" w:hAnsi="Helvetica"/>
          <w:color w:val="000000"/>
          <w:szCs w:val="24"/>
        </w:rPr>
        <w:t>és</w:t>
      </w:r>
      <w:proofErr w:type="gramEnd"/>
      <w:r w:rsidR="001C73D0" w:rsidRPr="00815654">
        <w:rPr>
          <w:rFonts w:ascii="Helvetica" w:hAnsi="Helvetica"/>
          <w:color w:val="000000"/>
          <w:szCs w:val="24"/>
        </w:rPr>
        <w:t xml:space="preserve"> a településkép védelméről szóló törvény reklámok közzétételével kapcsolatos rendelkezéseinek végrehajtásáról szóló 104/2017 (IV. 28)  Kormányrendeletben</w:t>
      </w:r>
      <w:r w:rsidR="001C73D0" w:rsidRPr="00F97B5B">
        <w:rPr>
          <w:rFonts w:ascii="Helvetica" w:hAnsi="Helvetica"/>
          <w:color w:val="000000"/>
          <w:szCs w:val="24"/>
        </w:rPr>
        <w:t xml:space="preserve"> foglalt előírásoknak,</w:t>
      </w:r>
    </w:p>
    <w:p w:rsidR="001C73D0" w:rsidRDefault="001C73D0" w:rsidP="001C73D0"/>
    <w:p w:rsidR="00F97B5B" w:rsidRPr="00F97B5B" w:rsidRDefault="00F97B5B" w:rsidP="00F97B5B">
      <w:pPr>
        <w:spacing w:after="20"/>
        <w:ind w:left="70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 xml:space="preserve"> c) a tervezett építési tevékenység, illetve reklám, reklámhordozó nem illeszkedik a településképbe,</w:t>
      </w:r>
    </w:p>
    <w:p w:rsidR="00F97B5B" w:rsidRPr="00F97B5B" w:rsidRDefault="00F97B5B" w:rsidP="00F97B5B">
      <w:pPr>
        <w:spacing w:after="20"/>
        <w:ind w:left="70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d) a tervezett rendeltetésmódosítás nem illeszkedik környezetébe, illetve ha a bejelentés és az ahhoz csatolt dokumentáció nem igazolja, hogy az új rendeltetés a környező ingatlanok, valamint a határoló közterületek rendeltetésszerű és biztonságos használatát nem zavarja, nem korlátozza.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(4) A településképi bejelentés tudomásul vételét tartalmazó igazolást, illetve a tudomásulvétel megtagadását tartalmazó határozatot, továbbá 1 példány záradékkal ellátott tervet a polgármester a bejelentés megérkezésétől számított 8 napon belül adja ki.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(5) Az igazolás hatálya a tevékenység megkezdésére vonatkozóan 2 év, amely két alkalommal további 1-1 évvel meghosszabbítható, abban az esetben, ha a tevékenység a vonatkozó településrendezési eszközökben, egyéb vonatkozó rendeletekben foglalt előírásoknak továbbra is megfelel.</w:t>
      </w: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7. §</w:t>
      </w: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(1) A polgármester településképi bejelentési eljárás során meghozott döntésében foglaltak megszegése, illetve a bejelentés elmulasztása esetén - az épített környezet alakításáról és védelméről szóló törvényben és a Kormányrendeletben meghatározottak szerint - településképi kötelezés alkalmazásának van helye.</w:t>
      </w:r>
    </w:p>
    <w:p w:rsidR="00F97B5B" w:rsidRPr="00F97B5B" w:rsidRDefault="00F97B5B" w:rsidP="00F97B5B">
      <w:pPr>
        <w:spacing w:after="20"/>
        <w:ind w:left="36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(2) A polgármestere településképi kötelezés formájában önkormányzati hatósági döntéssel elrendelheti</w:t>
      </w:r>
    </w:p>
    <w:p w:rsidR="00F97B5B" w:rsidRPr="00F97B5B" w:rsidRDefault="00F97B5B" w:rsidP="00F97B5B">
      <w:pPr>
        <w:spacing w:after="20"/>
        <w:ind w:left="195" w:right="0" w:firstLine="180"/>
        <w:jc w:val="left"/>
        <w:rPr>
          <w:rFonts w:ascii="Helvetica" w:hAnsi="Helvetica"/>
          <w:color w:val="000000"/>
          <w:szCs w:val="24"/>
        </w:rPr>
      </w:pPr>
      <w:bookmarkStart w:id="1" w:name="pr326"/>
      <w:bookmarkEnd w:id="1"/>
      <w:proofErr w:type="gramStart"/>
      <w:r w:rsidRPr="00F97B5B">
        <w:rPr>
          <w:rFonts w:ascii="Helvetica" w:hAnsi="Helvetica"/>
          <w:color w:val="000000"/>
          <w:szCs w:val="24"/>
        </w:rPr>
        <w:t>a</w:t>
      </w:r>
      <w:proofErr w:type="gramEnd"/>
      <w:r w:rsidRPr="00F97B5B">
        <w:rPr>
          <w:rFonts w:ascii="Helvetica" w:hAnsi="Helvetica"/>
          <w:color w:val="000000"/>
          <w:szCs w:val="24"/>
        </w:rPr>
        <w:t xml:space="preserve">) </w:t>
      </w:r>
      <w:proofErr w:type="spellStart"/>
      <w:r w:rsidRPr="00F97B5B">
        <w:rPr>
          <w:rFonts w:ascii="Helvetica" w:hAnsi="Helvetica"/>
          <w:color w:val="000000"/>
          <w:szCs w:val="24"/>
        </w:rPr>
        <w:t>a</w:t>
      </w:r>
      <w:proofErr w:type="spellEnd"/>
      <w:r w:rsidRPr="00F97B5B">
        <w:rPr>
          <w:rFonts w:ascii="Helvetica" w:hAnsi="Helvetica"/>
          <w:color w:val="000000"/>
          <w:szCs w:val="24"/>
        </w:rPr>
        <w:t xml:space="preserve"> településképet rontó reklámok, cégérek megszüntetését,</w:t>
      </w:r>
    </w:p>
    <w:p w:rsidR="00F97B5B" w:rsidRPr="00F97B5B" w:rsidRDefault="00F97B5B" w:rsidP="00F97B5B">
      <w:pPr>
        <w:spacing w:after="20"/>
        <w:ind w:left="195" w:right="0" w:firstLine="180"/>
        <w:jc w:val="left"/>
        <w:rPr>
          <w:rFonts w:ascii="Helvetica" w:hAnsi="Helvetica"/>
          <w:color w:val="000000"/>
          <w:szCs w:val="24"/>
        </w:rPr>
      </w:pPr>
      <w:bookmarkStart w:id="2" w:name="pr327"/>
      <w:bookmarkEnd w:id="2"/>
      <w:r w:rsidRPr="00F97B5B">
        <w:rPr>
          <w:rFonts w:ascii="Helvetica" w:hAnsi="Helvetica"/>
          <w:color w:val="000000"/>
          <w:szCs w:val="24"/>
        </w:rPr>
        <w:t>b) a helyi építészeti értékvédelemmel összefüggő kötelezettségek teljesítését.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(3) A településképi kötelezettségek megszegése és végre nem hajtása esetén e magatartás elkövetőjével szemben a polgármester 50.000 forintig terjedő bírságot szabhat ki.</w:t>
      </w:r>
    </w:p>
    <w:p w:rsidR="00F97B5B" w:rsidRPr="00F97B5B" w:rsidRDefault="00F97B5B" w:rsidP="00F97B5B">
      <w:pPr>
        <w:spacing w:after="20"/>
        <w:ind w:left="420"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4. Záró rendelkezések</w:t>
      </w:r>
    </w:p>
    <w:p w:rsidR="00F97B5B" w:rsidRPr="00F97B5B" w:rsidRDefault="00F97B5B" w:rsidP="00F97B5B">
      <w:pPr>
        <w:spacing w:after="20"/>
        <w:ind w:left="420" w:right="0" w:firstLine="180"/>
        <w:jc w:val="center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8. §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(1) Ez a rendelet a kihirdetést követő napon lép hatályba.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color w:val="000000"/>
          <w:szCs w:val="24"/>
        </w:rPr>
        <w:t>(2) E rendelet előírásait a hatályba lépését követő ügyekben kell alkalmazni.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 xml:space="preserve">                  Jámbor Flórián </w:t>
      </w:r>
      <w:proofErr w:type="spellStart"/>
      <w:r w:rsidRPr="00F97B5B">
        <w:rPr>
          <w:rFonts w:ascii="Helvetica" w:hAnsi="Helvetica"/>
          <w:b/>
          <w:bCs/>
          <w:color w:val="000000"/>
          <w:szCs w:val="24"/>
        </w:rPr>
        <w:t>sk</w:t>
      </w:r>
      <w:proofErr w:type="spellEnd"/>
      <w:r w:rsidRPr="00F97B5B">
        <w:rPr>
          <w:rFonts w:ascii="Helvetica" w:hAnsi="Helvetica"/>
          <w:b/>
          <w:bCs/>
          <w:color w:val="000000"/>
          <w:szCs w:val="24"/>
        </w:rPr>
        <w:t xml:space="preserve">.                                     dr. Hegyközi Béla </w:t>
      </w:r>
      <w:proofErr w:type="spellStart"/>
      <w:r w:rsidRPr="00F97B5B">
        <w:rPr>
          <w:rFonts w:ascii="Helvetica" w:hAnsi="Helvetica"/>
          <w:b/>
          <w:bCs/>
          <w:color w:val="000000"/>
          <w:szCs w:val="24"/>
        </w:rPr>
        <w:t>sk</w:t>
      </w:r>
      <w:proofErr w:type="spellEnd"/>
      <w:r w:rsidRPr="00F97B5B">
        <w:rPr>
          <w:rFonts w:ascii="Helvetica" w:hAnsi="Helvetica"/>
          <w:b/>
          <w:bCs/>
          <w:color w:val="000000"/>
          <w:szCs w:val="24"/>
        </w:rPr>
        <w:t>.</w:t>
      </w:r>
    </w:p>
    <w:p w:rsidR="00F97B5B" w:rsidRPr="00F97B5B" w:rsidRDefault="00F97B5B" w:rsidP="00F97B5B">
      <w:pPr>
        <w:spacing w:after="20"/>
        <w:ind w:right="0" w:firstLine="180"/>
        <w:jc w:val="left"/>
        <w:rPr>
          <w:rFonts w:ascii="Helvetica" w:hAnsi="Helvetica"/>
          <w:color w:val="000000"/>
          <w:szCs w:val="24"/>
        </w:rPr>
      </w:pPr>
      <w:r w:rsidRPr="00F97B5B">
        <w:rPr>
          <w:rFonts w:ascii="Helvetica" w:hAnsi="Helvetica"/>
          <w:b/>
          <w:bCs/>
          <w:color w:val="000000"/>
          <w:szCs w:val="24"/>
        </w:rPr>
        <w:t>            </w:t>
      </w:r>
      <w:r w:rsidR="0064732D">
        <w:rPr>
          <w:rFonts w:ascii="Helvetica" w:hAnsi="Helvetica"/>
          <w:b/>
          <w:bCs/>
          <w:color w:val="000000"/>
          <w:szCs w:val="24"/>
        </w:rPr>
        <w:t>    </w:t>
      </w:r>
      <w:r w:rsidRPr="00F97B5B">
        <w:rPr>
          <w:rFonts w:ascii="Helvetica" w:hAnsi="Helvetica"/>
          <w:b/>
          <w:bCs/>
          <w:color w:val="000000"/>
          <w:szCs w:val="24"/>
        </w:rPr>
        <w:t>  </w:t>
      </w:r>
      <w:proofErr w:type="gramStart"/>
      <w:r w:rsidRPr="00F97B5B">
        <w:rPr>
          <w:rFonts w:ascii="Helvetica" w:hAnsi="Helvetica"/>
          <w:b/>
          <w:bCs/>
          <w:color w:val="000000"/>
          <w:szCs w:val="24"/>
        </w:rPr>
        <w:t>polgármester</w:t>
      </w:r>
      <w:proofErr w:type="gramEnd"/>
      <w:r w:rsidRPr="00F97B5B">
        <w:rPr>
          <w:rFonts w:ascii="Helvetica" w:hAnsi="Helvetica"/>
          <w:b/>
          <w:bCs/>
          <w:color w:val="000000"/>
          <w:szCs w:val="24"/>
        </w:rPr>
        <w:t xml:space="preserve">                                                     címzetes főjegyző</w:t>
      </w:r>
    </w:p>
    <w:p w:rsidR="00716726" w:rsidRDefault="00716726"/>
    <w:sectPr w:rsidR="0071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2F" w:rsidRDefault="001D562F" w:rsidP="006355CB">
      <w:r>
        <w:separator/>
      </w:r>
    </w:p>
  </w:endnote>
  <w:endnote w:type="continuationSeparator" w:id="0">
    <w:p w:rsidR="001D562F" w:rsidRDefault="001D562F" w:rsidP="0063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2F" w:rsidRDefault="001D562F" w:rsidP="006355CB">
      <w:r>
        <w:separator/>
      </w:r>
    </w:p>
  </w:footnote>
  <w:footnote w:type="continuationSeparator" w:id="0">
    <w:p w:rsidR="001D562F" w:rsidRDefault="001D562F" w:rsidP="006355CB">
      <w:r>
        <w:continuationSeparator/>
      </w:r>
    </w:p>
  </w:footnote>
  <w:footnote w:id="1">
    <w:p w:rsidR="006355CB" w:rsidRDefault="006355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</w:t>
      </w:r>
      <w:r w:rsidR="009F26F4">
        <w:t>14</w:t>
      </w:r>
      <w:r>
        <w:t>/2017 (</w:t>
      </w:r>
      <w:r w:rsidR="009F26F4">
        <w:t>IX.7</w:t>
      </w:r>
      <w:r>
        <w:t xml:space="preserve">) Önkormányzati rendelet hatályba lép: 2017. október 1. </w:t>
      </w:r>
    </w:p>
  </w:footnote>
  <w:footnote w:id="2">
    <w:p w:rsidR="00AF6D7E" w:rsidRDefault="00AF6D7E" w:rsidP="00AF6D7E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 xml:space="preserve"> </w:t>
      </w:r>
      <w:r w:rsidR="009F26F4">
        <w:t>14</w:t>
      </w:r>
      <w:r>
        <w:t>/2017 (</w:t>
      </w:r>
      <w:r w:rsidR="009F26F4">
        <w:t>IX.28</w:t>
      </w:r>
      <w:r>
        <w:t xml:space="preserve">) Önkormányzati rendelet hatályba lép: 2017. október 1. </w:t>
      </w:r>
    </w:p>
    <w:p w:rsidR="00AF6D7E" w:rsidRDefault="00AF6D7E">
      <w:pPr>
        <w:pStyle w:val="Lbjegyzetszveg"/>
      </w:pPr>
    </w:p>
  </w:footnote>
  <w:footnote w:id="3">
    <w:p w:rsidR="00AF6D7E" w:rsidRDefault="00AF6D7E" w:rsidP="00AF6D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</w:t>
      </w:r>
      <w:r w:rsidR="009F26F4">
        <w:t>14</w:t>
      </w:r>
      <w:r>
        <w:t>/2017 (</w:t>
      </w:r>
      <w:r w:rsidR="009F26F4">
        <w:t>IX.28</w:t>
      </w:r>
      <w:r>
        <w:t xml:space="preserve">) Önkormányzati rendelet hatályba lép: 2017. október 1. </w:t>
      </w:r>
    </w:p>
    <w:p w:rsidR="00AF6D7E" w:rsidRDefault="00AF6D7E">
      <w:pPr>
        <w:pStyle w:val="Lbjegyzetszveg"/>
      </w:pPr>
    </w:p>
  </w:footnote>
  <w:footnote w:id="4">
    <w:p w:rsidR="00AF6D7E" w:rsidRDefault="00AF6D7E" w:rsidP="00AF6D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</w:t>
      </w:r>
      <w:r w:rsidR="009F26F4">
        <w:t>14</w:t>
      </w:r>
      <w:r>
        <w:t>/2017 (</w:t>
      </w:r>
      <w:r w:rsidR="009F26F4">
        <w:t>IX.28</w:t>
      </w:r>
      <w:r>
        <w:t xml:space="preserve">) Önkormányzati rendelet hatályba lép: 2017. október 1. </w:t>
      </w:r>
    </w:p>
    <w:p w:rsidR="00AF6D7E" w:rsidRDefault="00AF6D7E">
      <w:pPr>
        <w:pStyle w:val="Lbjegyzetszveg"/>
      </w:pPr>
    </w:p>
  </w:footnote>
  <w:footnote w:id="5">
    <w:p w:rsidR="001C73D0" w:rsidRDefault="001C73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</w:t>
      </w:r>
      <w:r w:rsidR="009F26F4">
        <w:t>14</w:t>
      </w:r>
      <w:r>
        <w:t>/2017 (</w:t>
      </w:r>
      <w:r w:rsidR="009F26F4">
        <w:t>IX.28</w:t>
      </w:r>
      <w:r>
        <w:t>) Önkormányzati rendelet hatályba lép: 2017. október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683"/>
    <w:multiLevelType w:val="hybridMultilevel"/>
    <w:tmpl w:val="A740EA1A"/>
    <w:lvl w:ilvl="0" w:tplc="8D6E4A58">
      <w:start w:val="1"/>
      <w:numFmt w:val="lowerLetter"/>
      <w:lvlText w:val="%1)"/>
      <w:lvlJc w:val="left"/>
      <w:pPr>
        <w:ind w:left="2304" w:hanging="9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94" w:hanging="360"/>
      </w:pPr>
    </w:lvl>
    <w:lvl w:ilvl="2" w:tplc="040E001B" w:tentative="1">
      <w:start w:val="1"/>
      <w:numFmt w:val="lowerRoman"/>
      <w:lvlText w:val="%3."/>
      <w:lvlJc w:val="right"/>
      <w:pPr>
        <w:ind w:left="3114" w:hanging="180"/>
      </w:pPr>
    </w:lvl>
    <w:lvl w:ilvl="3" w:tplc="040E000F" w:tentative="1">
      <w:start w:val="1"/>
      <w:numFmt w:val="decimal"/>
      <w:lvlText w:val="%4."/>
      <w:lvlJc w:val="left"/>
      <w:pPr>
        <w:ind w:left="3834" w:hanging="360"/>
      </w:pPr>
    </w:lvl>
    <w:lvl w:ilvl="4" w:tplc="040E0019" w:tentative="1">
      <w:start w:val="1"/>
      <w:numFmt w:val="lowerLetter"/>
      <w:lvlText w:val="%5."/>
      <w:lvlJc w:val="left"/>
      <w:pPr>
        <w:ind w:left="4554" w:hanging="360"/>
      </w:pPr>
    </w:lvl>
    <w:lvl w:ilvl="5" w:tplc="040E001B" w:tentative="1">
      <w:start w:val="1"/>
      <w:numFmt w:val="lowerRoman"/>
      <w:lvlText w:val="%6."/>
      <w:lvlJc w:val="right"/>
      <w:pPr>
        <w:ind w:left="5274" w:hanging="180"/>
      </w:pPr>
    </w:lvl>
    <w:lvl w:ilvl="6" w:tplc="040E000F" w:tentative="1">
      <w:start w:val="1"/>
      <w:numFmt w:val="decimal"/>
      <w:lvlText w:val="%7."/>
      <w:lvlJc w:val="left"/>
      <w:pPr>
        <w:ind w:left="5994" w:hanging="360"/>
      </w:pPr>
    </w:lvl>
    <w:lvl w:ilvl="7" w:tplc="040E0019" w:tentative="1">
      <w:start w:val="1"/>
      <w:numFmt w:val="lowerLetter"/>
      <w:lvlText w:val="%8."/>
      <w:lvlJc w:val="left"/>
      <w:pPr>
        <w:ind w:left="6714" w:hanging="360"/>
      </w:pPr>
    </w:lvl>
    <w:lvl w:ilvl="8" w:tplc="040E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">
    <w:nsid w:val="6B016201"/>
    <w:multiLevelType w:val="hybridMultilevel"/>
    <w:tmpl w:val="95266CB6"/>
    <w:lvl w:ilvl="0" w:tplc="EC1ED72E">
      <w:start w:val="1"/>
      <w:numFmt w:val="decimal"/>
      <w:lvlText w:val="(%1)"/>
      <w:lvlJc w:val="left"/>
      <w:pPr>
        <w:ind w:left="16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94" w:hanging="360"/>
      </w:pPr>
    </w:lvl>
    <w:lvl w:ilvl="2" w:tplc="040E001B" w:tentative="1">
      <w:start w:val="1"/>
      <w:numFmt w:val="lowerRoman"/>
      <w:lvlText w:val="%3."/>
      <w:lvlJc w:val="right"/>
      <w:pPr>
        <w:ind w:left="3114" w:hanging="180"/>
      </w:pPr>
    </w:lvl>
    <w:lvl w:ilvl="3" w:tplc="040E000F" w:tentative="1">
      <w:start w:val="1"/>
      <w:numFmt w:val="decimal"/>
      <w:lvlText w:val="%4."/>
      <w:lvlJc w:val="left"/>
      <w:pPr>
        <w:ind w:left="3834" w:hanging="360"/>
      </w:pPr>
    </w:lvl>
    <w:lvl w:ilvl="4" w:tplc="040E0019" w:tentative="1">
      <w:start w:val="1"/>
      <w:numFmt w:val="lowerLetter"/>
      <w:lvlText w:val="%5."/>
      <w:lvlJc w:val="left"/>
      <w:pPr>
        <w:ind w:left="4554" w:hanging="360"/>
      </w:pPr>
    </w:lvl>
    <w:lvl w:ilvl="5" w:tplc="040E001B" w:tentative="1">
      <w:start w:val="1"/>
      <w:numFmt w:val="lowerRoman"/>
      <w:lvlText w:val="%6."/>
      <w:lvlJc w:val="right"/>
      <w:pPr>
        <w:ind w:left="5274" w:hanging="180"/>
      </w:pPr>
    </w:lvl>
    <w:lvl w:ilvl="6" w:tplc="040E000F" w:tentative="1">
      <w:start w:val="1"/>
      <w:numFmt w:val="decimal"/>
      <w:lvlText w:val="%7."/>
      <w:lvlJc w:val="left"/>
      <w:pPr>
        <w:ind w:left="5994" w:hanging="360"/>
      </w:pPr>
    </w:lvl>
    <w:lvl w:ilvl="7" w:tplc="040E0019" w:tentative="1">
      <w:start w:val="1"/>
      <w:numFmt w:val="lowerLetter"/>
      <w:lvlText w:val="%8."/>
      <w:lvlJc w:val="left"/>
      <w:pPr>
        <w:ind w:left="6714" w:hanging="360"/>
      </w:pPr>
    </w:lvl>
    <w:lvl w:ilvl="8" w:tplc="040E001B" w:tentative="1">
      <w:start w:val="1"/>
      <w:numFmt w:val="lowerRoman"/>
      <w:lvlText w:val="%9."/>
      <w:lvlJc w:val="right"/>
      <w:pPr>
        <w:ind w:left="74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B"/>
    <w:rsid w:val="00043027"/>
    <w:rsid w:val="00144824"/>
    <w:rsid w:val="001C73D0"/>
    <w:rsid w:val="001D562F"/>
    <w:rsid w:val="00500779"/>
    <w:rsid w:val="0061781E"/>
    <w:rsid w:val="006355CB"/>
    <w:rsid w:val="0064732D"/>
    <w:rsid w:val="007130CC"/>
    <w:rsid w:val="00716726"/>
    <w:rsid w:val="00973149"/>
    <w:rsid w:val="009F21E3"/>
    <w:rsid w:val="009F26F4"/>
    <w:rsid w:val="00AF6D7E"/>
    <w:rsid w:val="00C7459A"/>
    <w:rsid w:val="00CA5CCF"/>
    <w:rsid w:val="00EE5786"/>
    <w:rsid w:val="00F97B5B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5C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5CB"/>
    <w:rPr>
      <w:rFonts w:ascii="Times New Roman" w:hAnsi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355CB"/>
    <w:rPr>
      <w:vertAlign w:val="superscript"/>
    </w:rPr>
  </w:style>
  <w:style w:type="paragraph" w:customStyle="1" w:styleId="jszabcpont">
    <w:name w:val="jszabcpont"/>
    <w:basedOn w:val="Norml"/>
    <w:rsid w:val="00AF6D7E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jszpont">
    <w:name w:val="jszpont"/>
    <w:basedOn w:val="Norml"/>
    <w:rsid w:val="00AF6D7E"/>
    <w:pPr>
      <w:spacing w:before="100" w:beforeAutospacing="1" w:after="100" w:afterAutospacing="1"/>
      <w:ind w:right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5C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5CB"/>
    <w:rPr>
      <w:rFonts w:ascii="Times New Roman" w:hAnsi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355CB"/>
    <w:rPr>
      <w:vertAlign w:val="superscript"/>
    </w:rPr>
  </w:style>
  <w:style w:type="paragraph" w:customStyle="1" w:styleId="jszabcpont">
    <w:name w:val="jszabcpont"/>
    <w:basedOn w:val="Norml"/>
    <w:rsid w:val="00AF6D7E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jszpont">
    <w:name w:val="jszpont"/>
    <w:basedOn w:val="Norml"/>
    <w:rsid w:val="00AF6D7E"/>
    <w:pPr>
      <w:spacing w:before="100" w:beforeAutospacing="1" w:after="100" w:afterAutospacing="1"/>
      <w:ind w:right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39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08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2EDD-B0F7-4736-9D4A-00C3476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2</cp:revision>
  <dcterms:created xsi:type="dcterms:W3CDTF">2019-02-20T09:49:00Z</dcterms:created>
  <dcterms:modified xsi:type="dcterms:W3CDTF">2019-02-20T09:49:00Z</dcterms:modified>
</cp:coreProperties>
</file>